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9B" w:rsidRPr="00B86D58" w:rsidRDefault="005D7D11">
      <w:pP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7492365</wp:posOffset>
                </wp:positionH>
                <wp:positionV relativeFrom="paragraph">
                  <wp:posOffset>-546100</wp:posOffset>
                </wp:positionV>
                <wp:extent cx="11906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906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D11" w:rsidRPr="005D7D11" w:rsidRDefault="005D7D11" w:rsidP="005D7D11">
                            <w:pPr>
                              <w:jc w:val="center"/>
                              <w:rPr>
                                <w:rFonts w:asciiTheme="majorEastAsia" w:eastAsiaTheme="majorEastAsia" w:hAnsiTheme="majorEastAsia"/>
                                <w:sz w:val="18"/>
                                <w:szCs w:val="18"/>
                              </w:rPr>
                            </w:pPr>
                            <w:r w:rsidRPr="005D7D11">
                              <w:rPr>
                                <w:rFonts w:asciiTheme="majorEastAsia" w:eastAsiaTheme="majorEastAsia" w:hAnsiTheme="majorEastAsia" w:hint="eastAsia"/>
                                <w:sz w:val="18"/>
                                <w:szCs w:val="18"/>
                              </w:rPr>
                              <w:t>270930戦略会議</w:t>
                            </w:r>
                          </w:p>
                          <w:p w:rsidR="005D7D11" w:rsidRPr="005D7D11" w:rsidRDefault="005D7D11" w:rsidP="005D7D11">
                            <w:pPr>
                              <w:jc w:val="center"/>
                              <w:rPr>
                                <w:rFonts w:asciiTheme="majorEastAsia" w:eastAsiaTheme="majorEastAsia" w:hAnsiTheme="majorEastAsia"/>
                                <w:sz w:val="18"/>
                                <w:szCs w:val="18"/>
                              </w:rPr>
                            </w:pPr>
                            <w:r w:rsidRPr="005D7D11">
                              <w:rPr>
                                <w:rFonts w:asciiTheme="majorEastAsia" w:eastAsiaTheme="majorEastAsia" w:hAnsiTheme="majorEastAsia"/>
                                <w:sz w:val="18"/>
                                <w:szCs w:val="1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9.95pt;margin-top:-43pt;width:93.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" fillcolor="white [3201]" strokeweight=".5pt">
                <v:textbox>
                  <w:txbxContent>
                    <w:p w:rsidR="005D7D11" w:rsidRPr="005D7D11" w:rsidRDefault="005D7D11" w:rsidP="005D7D11">
                      <w:pPr>
                        <w:jc w:val="center"/>
                        <w:rPr>
                          <w:rFonts w:asciiTheme="majorEastAsia" w:eastAsiaTheme="majorEastAsia" w:hAnsiTheme="majorEastAsia"/>
                          <w:sz w:val="18"/>
                          <w:szCs w:val="18"/>
                        </w:rPr>
                      </w:pPr>
                      <w:r w:rsidRPr="005D7D11">
                        <w:rPr>
                          <w:rFonts w:asciiTheme="majorEastAsia" w:eastAsiaTheme="majorEastAsia" w:hAnsiTheme="majorEastAsia" w:hint="eastAsia"/>
                          <w:sz w:val="18"/>
                          <w:szCs w:val="18"/>
                        </w:rPr>
                        <w:t>270930戦略会議</w:t>
                      </w:r>
                    </w:p>
                    <w:p w:rsidR="005D7D11" w:rsidRPr="005D7D11" w:rsidRDefault="005D7D11" w:rsidP="005D7D11">
                      <w:pPr>
                        <w:jc w:val="center"/>
                        <w:rPr>
                          <w:rFonts w:asciiTheme="majorEastAsia" w:eastAsiaTheme="majorEastAsia" w:hAnsiTheme="majorEastAsia"/>
                          <w:sz w:val="18"/>
                          <w:szCs w:val="18"/>
                        </w:rPr>
                      </w:pPr>
                      <w:r w:rsidRPr="005D7D11">
                        <w:rPr>
                          <w:rFonts w:asciiTheme="majorEastAsia" w:eastAsiaTheme="majorEastAsia" w:hAnsiTheme="majorEastAsia"/>
                          <w:sz w:val="18"/>
                          <w:szCs w:val="18"/>
                        </w:rPr>
                        <w:t>資料３</w:t>
                      </w:r>
                    </w:p>
                  </w:txbxContent>
                </v:textbox>
              </v:shape>
            </w:pict>
          </mc:Fallback>
        </mc:AlternateContent>
      </w:r>
      <w:r w:rsidR="00294C17" w:rsidRPr="00B86D58">
        <w:rPr>
          <w:rFonts w:asciiTheme="majorEastAsia" w:eastAsiaTheme="majorEastAsia" w:hAnsiTheme="majorEastAsia" w:hint="eastAsia"/>
          <w:sz w:val="28"/>
          <w:szCs w:val="28"/>
        </w:rPr>
        <w:t>主な意見と反映状況</w:t>
      </w:r>
      <w:r w:rsidR="0054523E">
        <w:rPr>
          <w:rFonts w:asciiTheme="majorEastAsia" w:eastAsiaTheme="majorEastAsia" w:hAnsiTheme="majorEastAsia" w:hint="eastAsia"/>
          <w:sz w:val="28"/>
          <w:szCs w:val="28"/>
        </w:rPr>
        <w:t xml:space="preserve">　　</w:t>
      </w:r>
    </w:p>
    <w:p w:rsidR="00294C17" w:rsidRDefault="00294C17"/>
    <w:tbl>
      <w:tblPr>
        <w:tblStyle w:val="a3"/>
        <w:tblW w:w="13608" w:type="dxa"/>
        <w:tblInd w:w="137" w:type="dxa"/>
        <w:tblLayout w:type="fixed"/>
        <w:tblLook w:val="04A0" w:firstRow="1" w:lastRow="0" w:firstColumn="1" w:lastColumn="0" w:noHBand="0" w:noVBand="1"/>
      </w:tblPr>
      <w:tblGrid>
        <w:gridCol w:w="709"/>
        <w:gridCol w:w="6520"/>
        <w:gridCol w:w="6379"/>
      </w:tblGrid>
      <w:tr w:rsidR="00294C17" w:rsidTr="00C92784">
        <w:trPr>
          <w:trHeight w:val="412"/>
        </w:trPr>
        <w:tc>
          <w:tcPr>
            <w:tcW w:w="709" w:type="dxa"/>
          </w:tcPr>
          <w:p w:rsidR="00294C17" w:rsidRPr="00294C17" w:rsidRDefault="00294C17" w:rsidP="00294C17">
            <w:pPr>
              <w:spacing w:line="360" w:lineRule="exact"/>
              <w:jc w:val="center"/>
              <w:rPr>
                <w:rFonts w:ascii="メイリオ" w:eastAsia="メイリオ" w:hAnsi="メイリオ"/>
                <w:sz w:val="22"/>
              </w:rPr>
            </w:pPr>
          </w:p>
        </w:tc>
        <w:tc>
          <w:tcPr>
            <w:tcW w:w="6520" w:type="dxa"/>
          </w:tcPr>
          <w:p w:rsidR="00294C17" w:rsidRPr="00294C17" w:rsidRDefault="00294C17" w:rsidP="00294C17">
            <w:pPr>
              <w:spacing w:line="360" w:lineRule="exact"/>
              <w:jc w:val="center"/>
              <w:rPr>
                <w:rFonts w:ascii="メイリオ" w:eastAsia="メイリオ" w:hAnsi="メイリオ"/>
                <w:sz w:val="22"/>
              </w:rPr>
            </w:pPr>
            <w:r w:rsidRPr="00294C17">
              <w:rPr>
                <w:rFonts w:ascii="メイリオ" w:eastAsia="メイリオ" w:hAnsi="メイリオ" w:hint="eastAsia"/>
                <w:sz w:val="22"/>
              </w:rPr>
              <w:t>意見</w:t>
            </w:r>
          </w:p>
        </w:tc>
        <w:tc>
          <w:tcPr>
            <w:tcW w:w="6379" w:type="dxa"/>
          </w:tcPr>
          <w:p w:rsidR="00294C17" w:rsidRPr="00294C17" w:rsidRDefault="00294C17" w:rsidP="00294C17">
            <w:pPr>
              <w:spacing w:line="360" w:lineRule="exact"/>
              <w:jc w:val="center"/>
              <w:rPr>
                <w:rFonts w:ascii="メイリオ" w:eastAsia="メイリオ" w:hAnsi="メイリオ"/>
                <w:sz w:val="22"/>
              </w:rPr>
            </w:pPr>
            <w:r w:rsidRPr="00294C17">
              <w:rPr>
                <w:rFonts w:ascii="メイリオ" w:eastAsia="メイリオ" w:hAnsi="メイリオ" w:hint="eastAsia"/>
                <w:sz w:val="22"/>
              </w:rPr>
              <w:t>反映状況</w:t>
            </w:r>
            <w:r w:rsidR="007C5A07">
              <w:rPr>
                <w:rFonts w:ascii="メイリオ" w:eastAsia="メイリオ" w:hAnsi="メイリオ" w:hint="eastAsia"/>
                <w:sz w:val="22"/>
              </w:rPr>
              <w:t>（考え方）</w:t>
            </w:r>
          </w:p>
        </w:tc>
      </w:tr>
      <w:tr w:rsidR="00BA50A1" w:rsidTr="00C92784">
        <w:trPr>
          <w:cantSplit/>
          <w:trHeight w:val="1134"/>
        </w:trPr>
        <w:tc>
          <w:tcPr>
            <w:tcW w:w="709" w:type="dxa"/>
            <w:vMerge w:val="restart"/>
            <w:textDirection w:val="tbRlV"/>
          </w:tcPr>
          <w:p w:rsidR="00BA50A1" w:rsidRPr="00294C17" w:rsidRDefault="00BA50A1" w:rsidP="00294C17">
            <w:pPr>
              <w:ind w:left="113" w:right="113"/>
              <w:rPr>
                <w:rFonts w:ascii="メイリオ" w:eastAsia="メイリオ" w:hAnsi="メイリオ"/>
              </w:rPr>
            </w:pPr>
            <w:r w:rsidRPr="00294C17">
              <w:rPr>
                <w:rFonts w:ascii="メイリオ" w:eastAsia="メイリオ" w:hAnsi="メイリオ" w:hint="eastAsia"/>
              </w:rPr>
              <w:t>推進本部</w:t>
            </w:r>
          </w:p>
        </w:tc>
        <w:tc>
          <w:tcPr>
            <w:tcW w:w="6520" w:type="dxa"/>
          </w:tcPr>
          <w:p w:rsidR="00BA50A1" w:rsidRPr="00906533" w:rsidRDefault="00BA50A1" w:rsidP="00294C17">
            <w:pPr>
              <w:pStyle w:val="a4"/>
              <w:numPr>
                <w:ilvl w:val="0"/>
                <w:numId w:val="1"/>
              </w:numPr>
              <w:spacing w:line="360" w:lineRule="exact"/>
              <w:ind w:leftChars="0"/>
              <w:rPr>
                <w:rFonts w:ascii="メイリオ" w:eastAsia="メイリオ" w:hAnsi="メイリオ"/>
                <w:sz w:val="22"/>
              </w:rPr>
            </w:pPr>
            <w:r>
              <w:rPr>
                <w:rFonts w:ascii="メイリオ" w:eastAsia="メイリオ" w:hAnsi="メイリオ" w:hint="eastAsia"/>
                <w:sz w:val="22"/>
              </w:rPr>
              <w:t>【人口ビジョンP41/42】人口の将来展望について、高齢化率を抑えることを強調しすぎると、高齢者を否定しているような印象を与えかねない。表現を考慮すべき。</w:t>
            </w:r>
          </w:p>
        </w:tc>
        <w:tc>
          <w:tcPr>
            <w:tcW w:w="6379" w:type="dxa"/>
          </w:tcPr>
          <w:p w:rsidR="00BA50A1" w:rsidRPr="00906533" w:rsidRDefault="00BA50A1" w:rsidP="00BA50A1">
            <w:pPr>
              <w:spacing w:line="360" w:lineRule="exact"/>
              <w:rPr>
                <w:rFonts w:ascii="メイリオ" w:eastAsia="メイリオ" w:hAnsi="メイリオ"/>
                <w:sz w:val="22"/>
              </w:rPr>
            </w:pPr>
            <w:r>
              <w:rPr>
                <w:rFonts w:ascii="メイリオ" w:eastAsia="メイリオ" w:hAnsi="メイリオ" w:hint="eastAsia"/>
                <w:sz w:val="22"/>
              </w:rPr>
              <w:t>P41若い世代が高齢者をしっかりと支えるということを記載。P42のグラフの高齢化率の吹き出しを薄い文字に。</w:t>
            </w:r>
          </w:p>
        </w:tc>
      </w:tr>
      <w:tr w:rsidR="00BA50A1" w:rsidTr="00C92784">
        <w:trPr>
          <w:cantSplit/>
          <w:trHeight w:val="1134"/>
        </w:trPr>
        <w:tc>
          <w:tcPr>
            <w:tcW w:w="709" w:type="dxa"/>
            <w:vMerge/>
            <w:textDirection w:val="tbRlV"/>
          </w:tcPr>
          <w:p w:rsidR="00BA50A1" w:rsidRPr="00294C17" w:rsidRDefault="00BA50A1" w:rsidP="00294C17">
            <w:pPr>
              <w:ind w:left="113" w:right="113"/>
              <w:rPr>
                <w:rFonts w:ascii="メイリオ" w:eastAsia="メイリオ" w:hAnsi="メイリオ"/>
              </w:rPr>
            </w:pPr>
          </w:p>
        </w:tc>
        <w:tc>
          <w:tcPr>
            <w:tcW w:w="6520" w:type="dxa"/>
          </w:tcPr>
          <w:p w:rsidR="00BA50A1" w:rsidRPr="00294C17" w:rsidRDefault="00BA50A1" w:rsidP="00294C17">
            <w:pPr>
              <w:pStyle w:val="a4"/>
              <w:numPr>
                <w:ilvl w:val="0"/>
                <w:numId w:val="1"/>
              </w:numPr>
              <w:spacing w:line="360" w:lineRule="exact"/>
              <w:ind w:leftChars="0"/>
              <w:rPr>
                <w:rFonts w:ascii="メイリオ" w:eastAsia="メイリオ" w:hAnsi="メイリオ"/>
                <w:sz w:val="22"/>
              </w:rPr>
            </w:pPr>
            <w:r>
              <w:rPr>
                <w:rFonts w:ascii="メイリオ" w:eastAsia="メイリオ" w:hAnsi="メイリオ" w:hint="eastAsia"/>
                <w:sz w:val="22"/>
              </w:rPr>
              <w:t>【以降、総合戦略】</w:t>
            </w:r>
            <w:r w:rsidRPr="00906533">
              <w:rPr>
                <w:rFonts w:ascii="メイリオ" w:eastAsia="メイリオ" w:hAnsi="メイリオ" w:hint="eastAsia"/>
                <w:sz w:val="22"/>
              </w:rPr>
              <w:t>P16　重点プロジェクトのKPI　大東市の印象について、良い、やや良いと思っている人の割合　市内在住者の目標値低すぎる。（１８％アップ）</w:t>
            </w:r>
          </w:p>
        </w:tc>
        <w:tc>
          <w:tcPr>
            <w:tcW w:w="6379" w:type="dxa"/>
          </w:tcPr>
          <w:p w:rsidR="00BA50A1" w:rsidRDefault="00BA50A1">
            <w:r w:rsidRPr="00906533">
              <w:rPr>
                <w:rFonts w:ascii="メイリオ" w:eastAsia="メイリオ" w:hAnsi="メイリオ" w:hint="eastAsia"/>
                <w:sz w:val="22"/>
              </w:rPr>
              <w:t>80％に修正</w:t>
            </w:r>
          </w:p>
        </w:tc>
      </w:tr>
      <w:tr w:rsidR="00BA50A1" w:rsidTr="00C92784">
        <w:trPr>
          <w:cantSplit/>
          <w:trHeight w:val="892"/>
        </w:trPr>
        <w:tc>
          <w:tcPr>
            <w:tcW w:w="709" w:type="dxa"/>
            <w:vMerge/>
            <w:textDirection w:val="tbRlV"/>
          </w:tcPr>
          <w:p w:rsidR="00BA50A1" w:rsidRDefault="00BA50A1" w:rsidP="00294C17">
            <w:pPr>
              <w:ind w:left="113" w:right="113"/>
            </w:pPr>
          </w:p>
        </w:tc>
        <w:tc>
          <w:tcPr>
            <w:tcW w:w="6520" w:type="dxa"/>
          </w:tcPr>
          <w:p w:rsidR="00BA50A1" w:rsidRPr="00906533" w:rsidRDefault="00BA50A1" w:rsidP="00294C17">
            <w:pPr>
              <w:pStyle w:val="a4"/>
              <w:numPr>
                <w:ilvl w:val="0"/>
                <w:numId w:val="1"/>
              </w:numPr>
              <w:spacing w:line="360" w:lineRule="exact"/>
              <w:ind w:leftChars="0"/>
              <w:rPr>
                <w:rFonts w:ascii="メイリオ" w:eastAsia="メイリオ" w:hAnsi="メイリオ"/>
                <w:sz w:val="22"/>
              </w:rPr>
            </w:pPr>
            <w:r w:rsidRPr="00906533">
              <w:rPr>
                <w:rFonts w:ascii="メイリオ" w:eastAsia="メイリオ" w:hAnsi="メイリオ" w:hint="eastAsia"/>
                <w:sz w:val="22"/>
              </w:rPr>
              <w:t>文化の視点を加えてはどうか。</w:t>
            </w:r>
          </w:p>
          <w:p w:rsidR="00BA50A1" w:rsidRPr="00294C17" w:rsidRDefault="00BA50A1"/>
        </w:tc>
        <w:tc>
          <w:tcPr>
            <w:tcW w:w="6379" w:type="dxa"/>
          </w:tcPr>
          <w:p w:rsidR="00BA50A1" w:rsidRPr="00294C17" w:rsidRDefault="00BA50A1" w:rsidP="00294C17">
            <w:pPr>
              <w:spacing w:line="360" w:lineRule="exact"/>
              <w:ind w:left="33" w:hangingChars="15" w:hanging="33"/>
              <w:rPr>
                <w:rFonts w:ascii="メイリオ" w:eastAsia="メイリオ" w:hAnsi="メイリオ"/>
                <w:sz w:val="22"/>
              </w:rPr>
            </w:pPr>
            <w:r w:rsidRPr="00906533">
              <w:rPr>
                <w:rFonts w:ascii="メイリオ" w:eastAsia="メイリオ" w:hAnsi="メイリオ" w:hint="eastAsia"/>
                <w:sz w:val="22"/>
              </w:rPr>
              <w:t>文化の概念はかなり広く、まち・ひと・しごとの範疇を超えた取組になるため追加しない。</w:t>
            </w:r>
          </w:p>
        </w:tc>
      </w:tr>
      <w:tr w:rsidR="00294C17" w:rsidTr="00C92784">
        <w:tc>
          <w:tcPr>
            <w:tcW w:w="709" w:type="dxa"/>
            <w:vMerge w:val="restart"/>
            <w:textDirection w:val="tbRlV"/>
          </w:tcPr>
          <w:p w:rsidR="00294C17" w:rsidRPr="00294C17" w:rsidRDefault="00294C17" w:rsidP="00294C17">
            <w:pPr>
              <w:ind w:left="113" w:right="113"/>
              <w:rPr>
                <w:rFonts w:ascii="メイリオ" w:eastAsia="メイリオ" w:hAnsi="メイリオ"/>
                <w:sz w:val="22"/>
              </w:rPr>
            </w:pPr>
            <w:r w:rsidRPr="00294C17">
              <w:rPr>
                <w:rFonts w:ascii="メイリオ" w:eastAsia="メイリオ" w:hAnsi="メイリオ" w:hint="eastAsia"/>
                <w:sz w:val="22"/>
              </w:rPr>
              <w:t>懇談会</w:t>
            </w:r>
          </w:p>
        </w:tc>
        <w:tc>
          <w:tcPr>
            <w:tcW w:w="6520" w:type="dxa"/>
          </w:tcPr>
          <w:p w:rsidR="00294C17" w:rsidRPr="00906533"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母親が働くことばかり書いてある。子育ては、父親も一緒にするもの。父親視点の取組も必要ではないか。</w:t>
            </w:r>
          </w:p>
          <w:p w:rsidR="00294C17" w:rsidRPr="00294C17" w:rsidRDefault="00294C17"/>
        </w:tc>
        <w:tc>
          <w:tcPr>
            <w:tcW w:w="6379" w:type="dxa"/>
          </w:tcPr>
          <w:p w:rsidR="00294C17" w:rsidRPr="00906533" w:rsidRDefault="004847F9" w:rsidP="00294C17">
            <w:pPr>
              <w:spacing w:line="360" w:lineRule="exact"/>
              <w:rPr>
                <w:rFonts w:ascii="メイリオ" w:eastAsia="メイリオ" w:hAnsi="メイリオ"/>
                <w:sz w:val="22"/>
              </w:rPr>
            </w:pPr>
            <w:r>
              <w:rPr>
                <w:rFonts w:ascii="メイリオ" w:eastAsia="メイリオ" w:hAnsi="メイリオ" w:hint="eastAsia"/>
                <w:sz w:val="22"/>
              </w:rPr>
              <w:t>趣旨</w:t>
            </w:r>
            <w:r w:rsidR="00294C17" w:rsidRPr="00906533">
              <w:rPr>
                <w:rFonts w:ascii="メイリオ" w:eastAsia="メイリオ" w:hAnsi="メイリオ" w:hint="eastAsia"/>
                <w:sz w:val="22"/>
              </w:rPr>
              <w:t>は盛り込み済。</w:t>
            </w:r>
          </w:p>
          <w:p w:rsidR="00294C17" w:rsidRPr="00294C17" w:rsidRDefault="00294C17" w:rsidP="00294C17">
            <w:pPr>
              <w:spacing w:line="360" w:lineRule="exact"/>
              <w:rPr>
                <w:rFonts w:ascii="メイリオ" w:eastAsia="メイリオ" w:hAnsi="メイリオ"/>
                <w:sz w:val="22"/>
              </w:rPr>
            </w:pPr>
            <w:r w:rsidRPr="00906533">
              <w:rPr>
                <w:rFonts w:ascii="メイリオ" w:eastAsia="メイリオ" w:hAnsi="メイリオ" w:hint="eastAsia"/>
                <w:sz w:val="22"/>
              </w:rPr>
              <w:t>P12　基本目標１の「子育て世代の就労環境整備」の文章を変更。また、起業の啓発・表彰・認定制度の創設の対象として「（父親・母親の育児休暇制度取得促進等）」を追加。</w:t>
            </w:r>
          </w:p>
        </w:tc>
      </w:tr>
      <w:tr w:rsidR="00294C17" w:rsidTr="00C92784">
        <w:tc>
          <w:tcPr>
            <w:tcW w:w="709" w:type="dxa"/>
            <w:vMerge/>
          </w:tcPr>
          <w:p w:rsidR="00294C17" w:rsidRDefault="00294C17"/>
        </w:tc>
        <w:tc>
          <w:tcPr>
            <w:tcW w:w="6520" w:type="dxa"/>
          </w:tcPr>
          <w:p w:rsidR="00294C17" w:rsidRPr="00294C17"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第２子出産をためらう声は多い。また、高齢になってから第２子出産をする場合のリスクも高まる。大東市であれば、安心して産めるという環境を整えることが子育て世代の定住・流入につながるのではないか。</w:t>
            </w:r>
          </w:p>
        </w:tc>
        <w:tc>
          <w:tcPr>
            <w:tcW w:w="6379" w:type="dxa"/>
          </w:tcPr>
          <w:p w:rsidR="00294C17" w:rsidRPr="00906533" w:rsidRDefault="004847F9" w:rsidP="00294C17">
            <w:pPr>
              <w:spacing w:line="360" w:lineRule="exact"/>
              <w:rPr>
                <w:rFonts w:ascii="メイリオ" w:eastAsia="メイリオ" w:hAnsi="メイリオ"/>
                <w:sz w:val="22"/>
              </w:rPr>
            </w:pPr>
            <w:r>
              <w:rPr>
                <w:rFonts w:ascii="メイリオ" w:eastAsia="メイリオ" w:hAnsi="メイリオ" w:hint="eastAsia"/>
                <w:sz w:val="22"/>
              </w:rPr>
              <w:t>趣旨</w:t>
            </w:r>
            <w:r w:rsidR="00294C17" w:rsidRPr="00906533">
              <w:rPr>
                <w:rFonts w:ascii="メイリオ" w:eastAsia="メイリオ" w:hAnsi="メイリオ" w:hint="eastAsia"/>
                <w:sz w:val="22"/>
              </w:rPr>
              <w:t>は盛り込み済。</w:t>
            </w:r>
          </w:p>
          <w:p w:rsidR="00294C17" w:rsidRPr="00906533" w:rsidRDefault="00294C17" w:rsidP="00294C17">
            <w:pPr>
              <w:spacing w:line="360" w:lineRule="exact"/>
              <w:ind w:leftChars="16" w:left="34"/>
              <w:rPr>
                <w:rFonts w:ascii="メイリオ" w:eastAsia="メイリオ" w:hAnsi="メイリオ"/>
                <w:sz w:val="22"/>
              </w:rPr>
            </w:pPr>
            <w:r w:rsidRPr="00906533">
              <w:rPr>
                <w:rFonts w:ascii="メイリオ" w:eastAsia="メイリオ" w:hAnsi="メイリオ" w:hint="eastAsia"/>
                <w:sz w:val="22"/>
              </w:rPr>
              <w:t>P21基本目標３の文章中で、</w:t>
            </w:r>
            <w:r w:rsidR="00B9419F">
              <w:rPr>
                <w:rFonts w:ascii="メイリオ" w:eastAsia="メイリオ" w:hAnsi="メイリオ" w:hint="eastAsia"/>
                <w:sz w:val="22"/>
              </w:rPr>
              <w:t>アンケート結果を踏まえ、</w:t>
            </w:r>
            <w:r w:rsidRPr="00906533">
              <w:rPr>
                <w:rFonts w:ascii="メイリオ" w:eastAsia="メイリオ" w:hAnsi="メイリオ" w:hint="eastAsia"/>
                <w:sz w:val="22"/>
              </w:rPr>
              <w:t>それぞれのライフプランを描き実現できるまちについて記載</w:t>
            </w:r>
            <w:r w:rsidR="00B9419F">
              <w:rPr>
                <w:rFonts w:ascii="メイリオ" w:eastAsia="メイリオ" w:hAnsi="メイリオ" w:hint="eastAsia"/>
                <w:sz w:val="22"/>
              </w:rPr>
              <w:t>。</w:t>
            </w:r>
          </w:p>
          <w:p w:rsidR="00294C17" w:rsidRPr="00294C17" w:rsidRDefault="00294C17"/>
        </w:tc>
      </w:tr>
      <w:tr w:rsidR="00294C17" w:rsidTr="00C92784">
        <w:tc>
          <w:tcPr>
            <w:tcW w:w="709" w:type="dxa"/>
            <w:vMerge/>
          </w:tcPr>
          <w:p w:rsidR="00294C17" w:rsidRDefault="00294C17"/>
        </w:tc>
        <w:tc>
          <w:tcPr>
            <w:tcW w:w="6520" w:type="dxa"/>
          </w:tcPr>
          <w:p w:rsidR="00294C17" w:rsidRPr="00906533"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道路環境が悪く、徒歩や自転車などで通行するときに危険を感じるところが多い。安心、安全な道路空間の確保が必要。</w:t>
            </w:r>
          </w:p>
          <w:p w:rsidR="00294C17" w:rsidRPr="004847F9" w:rsidRDefault="00294C17" w:rsidP="004847F9">
            <w:pPr>
              <w:spacing w:line="360" w:lineRule="exact"/>
              <w:ind w:left="440" w:hangingChars="200" w:hanging="440"/>
              <w:rPr>
                <w:rFonts w:ascii="メイリオ" w:eastAsia="メイリオ" w:hAnsi="メイリオ"/>
                <w:sz w:val="22"/>
              </w:rPr>
            </w:pPr>
            <w:r w:rsidRPr="00906533">
              <w:rPr>
                <w:rFonts w:ascii="メイリオ" w:eastAsia="メイリオ" w:hAnsi="メイリオ" w:hint="eastAsia"/>
                <w:sz w:val="22"/>
              </w:rPr>
              <w:t xml:space="preserve">　</w:t>
            </w:r>
          </w:p>
        </w:tc>
        <w:tc>
          <w:tcPr>
            <w:tcW w:w="6379" w:type="dxa"/>
          </w:tcPr>
          <w:p w:rsidR="00294C17" w:rsidRPr="00294C17" w:rsidRDefault="004847F9" w:rsidP="004847F9">
            <w:pPr>
              <w:spacing w:line="360" w:lineRule="exact"/>
              <w:ind w:left="1"/>
              <w:rPr>
                <w:rFonts w:ascii="メイリオ" w:eastAsia="メイリオ" w:hAnsi="メイリオ"/>
                <w:sz w:val="22"/>
              </w:rPr>
            </w:pPr>
            <w:r>
              <w:rPr>
                <w:rFonts w:ascii="メイリオ" w:eastAsia="メイリオ" w:hAnsi="メイリオ" w:hint="eastAsia"/>
                <w:sz w:val="22"/>
              </w:rPr>
              <w:t>基本目標４の中でバリアフリーおよび自転車道整備については記載済。Ｐ34基本目標５の中でも、</w:t>
            </w:r>
            <w:r w:rsidR="00294C17" w:rsidRPr="00906533">
              <w:rPr>
                <w:rFonts w:ascii="メイリオ" w:eastAsia="メイリオ" w:hAnsi="メイリオ" w:hint="eastAsia"/>
                <w:sz w:val="22"/>
              </w:rPr>
              <w:t>自転車</w:t>
            </w:r>
            <w:r>
              <w:rPr>
                <w:rFonts w:ascii="メイリオ" w:eastAsia="メイリオ" w:hAnsi="メイリオ" w:hint="eastAsia"/>
                <w:sz w:val="22"/>
              </w:rPr>
              <w:t>道整備や生活者視点の交通システムについて、再掲した。</w:t>
            </w:r>
          </w:p>
        </w:tc>
      </w:tr>
      <w:tr w:rsidR="00294C17" w:rsidTr="00C92784">
        <w:tc>
          <w:tcPr>
            <w:tcW w:w="709" w:type="dxa"/>
            <w:vMerge/>
          </w:tcPr>
          <w:p w:rsidR="00294C17" w:rsidRDefault="00294C17"/>
        </w:tc>
        <w:tc>
          <w:tcPr>
            <w:tcW w:w="6520" w:type="dxa"/>
          </w:tcPr>
          <w:p w:rsidR="00294C17" w:rsidRPr="00C92784"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保育環境についての取組は記載があるが、就学後の放課後の居場所づくりの視点が書いていない。盛り込むべきではないか。</w:t>
            </w:r>
          </w:p>
        </w:tc>
        <w:tc>
          <w:tcPr>
            <w:tcW w:w="6379" w:type="dxa"/>
          </w:tcPr>
          <w:p w:rsidR="00294C17" w:rsidRPr="00906533" w:rsidRDefault="00B86D58" w:rsidP="00294C17">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マニフェストロードマップの内容を参考に記載</w:t>
            </w:r>
          </w:p>
        </w:tc>
      </w:tr>
      <w:tr w:rsidR="00294C17" w:rsidTr="00C92784">
        <w:tc>
          <w:tcPr>
            <w:tcW w:w="709" w:type="dxa"/>
            <w:vMerge/>
          </w:tcPr>
          <w:p w:rsidR="00294C17" w:rsidRDefault="00294C17"/>
        </w:tc>
        <w:tc>
          <w:tcPr>
            <w:tcW w:w="6520" w:type="dxa"/>
          </w:tcPr>
          <w:p w:rsidR="00294C17" w:rsidRPr="00294C17"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小中一貫校について、既存の小中学校を一貫校にするのか、それとも新たな学校を創設するのか。大東市の強みである龍間の自然を活かした学校を創ってはどうか。</w:t>
            </w:r>
          </w:p>
        </w:tc>
        <w:tc>
          <w:tcPr>
            <w:tcW w:w="6379" w:type="dxa"/>
          </w:tcPr>
          <w:p w:rsidR="00294C17" w:rsidRPr="00906533" w:rsidRDefault="00294C17" w:rsidP="00294C17">
            <w:pPr>
              <w:spacing w:line="360" w:lineRule="exact"/>
              <w:rPr>
                <w:rFonts w:ascii="メイリオ" w:eastAsia="メイリオ" w:hAnsi="メイリオ"/>
                <w:sz w:val="22"/>
              </w:rPr>
            </w:pPr>
            <w:r w:rsidRPr="00906533">
              <w:rPr>
                <w:rFonts w:ascii="メイリオ" w:eastAsia="メイリオ" w:hAnsi="メイリオ" w:hint="eastAsia"/>
                <w:sz w:val="22"/>
              </w:rPr>
              <w:t>小中一貫校の創設については、これから具体的な検討を進めていく予定。いただいた意見を参考にする。</w:t>
            </w:r>
          </w:p>
          <w:p w:rsidR="00294C17" w:rsidRPr="00294C17" w:rsidRDefault="00294C17" w:rsidP="00294C17">
            <w:pPr>
              <w:spacing w:line="360" w:lineRule="exact"/>
              <w:ind w:left="440" w:hangingChars="200" w:hanging="440"/>
              <w:rPr>
                <w:rFonts w:ascii="メイリオ" w:eastAsia="メイリオ" w:hAnsi="メイリオ"/>
                <w:sz w:val="22"/>
              </w:rPr>
            </w:pPr>
          </w:p>
        </w:tc>
      </w:tr>
      <w:tr w:rsidR="00294C17" w:rsidTr="00C92784">
        <w:tc>
          <w:tcPr>
            <w:tcW w:w="709" w:type="dxa"/>
            <w:vMerge/>
          </w:tcPr>
          <w:p w:rsidR="00294C17" w:rsidRDefault="00294C17"/>
        </w:tc>
        <w:tc>
          <w:tcPr>
            <w:tcW w:w="6520" w:type="dxa"/>
          </w:tcPr>
          <w:p w:rsidR="00294C17" w:rsidRPr="00906533"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人口１３万人というのはかなり厳しい目標ではないか。</w:t>
            </w:r>
          </w:p>
          <w:p w:rsidR="00294C17" w:rsidRPr="00906533" w:rsidRDefault="00294C17" w:rsidP="00294C17">
            <w:pPr>
              <w:pStyle w:val="a4"/>
              <w:spacing w:line="360" w:lineRule="exact"/>
              <w:ind w:leftChars="0" w:left="420"/>
              <w:rPr>
                <w:rFonts w:ascii="メイリオ" w:eastAsia="メイリオ" w:hAnsi="メイリオ"/>
                <w:sz w:val="22"/>
              </w:rPr>
            </w:pPr>
          </w:p>
        </w:tc>
        <w:tc>
          <w:tcPr>
            <w:tcW w:w="6379" w:type="dxa"/>
          </w:tcPr>
          <w:p w:rsidR="00294C17" w:rsidRPr="00906533" w:rsidRDefault="00294C17" w:rsidP="00294C17">
            <w:pPr>
              <w:spacing w:line="360" w:lineRule="exact"/>
              <w:ind w:leftChars="16" w:left="34"/>
              <w:rPr>
                <w:rFonts w:ascii="メイリオ" w:eastAsia="メイリオ" w:hAnsi="メイリオ"/>
                <w:sz w:val="22"/>
              </w:rPr>
            </w:pPr>
            <w:r w:rsidRPr="00906533">
              <w:rPr>
                <w:rFonts w:ascii="メイリオ" w:eastAsia="メイリオ" w:hAnsi="メイリオ" w:hint="eastAsia"/>
                <w:sz w:val="22"/>
              </w:rPr>
              <w:t>市が重視しているのは、人口総数よりも年齢構成比である。高齢化率を抑えるということは、高齢者がこのまま安心して暮らせるよう、それを支える若い世代に多く来ていただいて、高齢化率を維持するということ。若い世代の流入は長い目で見ても人口構成バランスの維持に貢献する。</w:t>
            </w:r>
          </w:p>
          <w:p w:rsidR="00294C17" w:rsidRPr="00294C17" w:rsidRDefault="00294C17" w:rsidP="00294C17">
            <w:pPr>
              <w:spacing w:line="360" w:lineRule="exact"/>
              <w:ind w:leftChars="16" w:left="34"/>
              <w:rPr>
                <w:rFonts w:ascii="メイリオ" w:eastAsia="メイリオ" w:hAnsi="メイリオ"/>
                <w:sz w:val="22"/>
              </w:rPr>
            </w:pPr>
            <w:r w:rsidRPr="00906533">
              <w:rPr>
                <w:rFonts w:ascii="メイリオ" w:eastAsia="メイリオ" w:hAnsi="メイリオ" w:hint="eastAsia"/>
                <w:sz w:val="22"/>
              </w:rPr>
              <w:t>とはいえ、この時代にあって人口増加を掲げることは非常に高いハードルであるということは十分認識している。敢えて高いハードルを示しつつ、それに向けてどんなまちづくりを進めていくかということが肝要であると考えている。</w:t>
            </w:r>
          </w:p>
        </w:tc>
      </w:tr>
      <w:tr w:rsidR="00294C17" w:rsidTr="00C92784">
        <w:tc>
          <w:tcPr>
            <w:tcW w:w="709" w:type="dxa"/>
            <w:vMerge w:val="restart"/>
            <w:textDirection w:val="tbRlV"/>
          </w:tcPr>
          <w:p w:rsidR="00294C17" w:rsidRPr="00294C17" w:rsidRDefault="00294C17" w:rsidP="00294C17">
            <w:pPr>
              <w:ind w:left="113" w:right="113"/>
              <w:rPr>
                <w:rFonts w:ascii="メイリオ" w:eastAsia="メイリオ" w:hAnsi="メイリオ"/>
              </w:rPr>
            </w:pPr>
            <w:r w:rsidRPr="00294C17">
              <w:rPr>
                <w:rFonts w:ascii="メイリオ" w:eastAsia="メイリオ" w:hAnsi="メイリオ" w:hint="eastAsia"/>
              </w:rPr>
              <w:t>各部意見</w:t>
            </w:r>
          </w:p>
        </w:tc>
        <w:tc>
          <w:tcPr>
            <w:tcW w:w="6520" w:type="dxa"/>
          </w:tcPr>
          <w:p w:rsidR="00294C17" w:rsidRPr="00906533"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基本目標４および５に関して、車から公共交通利用へのモーダルシフトを図るべき。ついては、KPIの指標を①各交通手段の分担率　②コミュニティバス経費率にしてはどうか。</w:t>
            </w:r>
          </w:p>
          <w:p w:rsidR="00294C17" w:rsidRPr="00294C17" w:rsidRDefault="00294C17" w:rsidP="00294C17">
            <w:pPr>
              <w:spacing w:line="360" w:lineRule="exact"/>
              <w:rPr>
                <w:rFonts w:ascii="メイリオ" w:eastAsia="メイリオ" w:hAnsi="メイリオ"/>
                <w:sz w:val="22"/>
              </w:rPr>
            </w:pPr>
          </w:p>
        </w:tc>
        <w:tc>
          <w:tcPr>
            <w:tcW w:w="6379" w:type="dxa"/>
          </w:tcPr>
          <w:p w:rsidR="00294C17" w:rsidRPr="00906533" w:rsidRDefault="00294C17" w:rsidP="00E15417">
            <w:pPr>
              <w:spacing w:line="360" w:lineRule="exact"/>
              <w:ind w:leftChars="16" w:left="35" w:hanging="1"/>
              <w:rPr>
                <w:rFonts w:ascii="メイリオ" w:eastAsia="メイリオ" w:hAnsi="メイリオ"/>
                <w:sz w:val="22"/>
              </w:rPr>
            </w:pPr>
            <w:bookmarkStart w:id="0" w:name="_GoBack"/>
            <w:bookmarkEnd w:id="0"/>
            <w:r w:rsidRPr="00906533">
              <w:rPr>
                <w:rFonts w:ascii="メイリオ" w:eastAsia="メイリオ" w:hAnsi="メイリオ" w:hint="eastAsia"/>
                <w:sz w:val="22"/>
              </w:rPr>
              <w:t>KPIについては、交通手段としてコミュニティバスのあり方も含めて今後検討して</w:t>
            </w:r>
            <w:r w:rsidR="00E15417">
              <w:rPr>
                <w:rFonts w:ascii="メイリオ" w:eastAsia="メイリオ" w:hAnsi="メイリオ" w:hint="eastAsia"/>
                <w:sz w:val="22"/>
              </w:rPr>
              <w:t>いく</w:t>
            </w:r>
            <w:r w:rsidRPr="00906533">
              <w:rPr>
                <w:rFonts w:ascii="メイリオ" w:eastAsia="メイリオ" w:hAnsi="メイリオ" w:hint="eastAsia"/>
                <w:sz w:val="22"/>
              </w:rPr>
              <w:t>必要があり、使用しない。</w:t>
            </w:r>
          </w:p>
          <w:p w:rsidR="00294C17" w:rsidRPr="00294C17" w:rsidRDefault="00294C17" w:rsidP="00294C17">
            <w:pPr>
              <w:spacing w:line="360" w:lineRule="exact"/>
              <w:ind w:leftChars="16" w:left="35" w:hanging="1"/>
              <w:rPr>
                <w:rFonts w:ascii="メイリオ" w:eastAsia="メイリオ" w:hAnsi="メイリオ"/>
                <w:sz w:val="22"/>
              </w:rPr>
            </w:pPr>
            <w:r w:rsidRPr="00906533">
              <w:rPr>
                <w:rFonts w:ascii="メイリオ" w:eastAsia="メイリオ" w:hAnsi="メイリオ" w:hint="eastAsia"/>
                <w:sz w:val="22"/>
              </w:rPr>
              <w:t>P34　（１）歩いて進める健康づくりの中に「歩いて行ける範囲および自転車整備による生活利便施設の効果的な立地誘導と、生活者視点の交通システムを構築し、歩くことを中心とした暮らしを構築する」を追加</w:t>
            </w:r>
          </w:p>
        </w:tc>
      </w:tr>
      <w:tr w:rsidR="00294C17" w:rsidTr="00C92784">
        <w:tc>
          <w:tcPr>
            <w:tcW w:w="709" w:type="dxa"/>
            <w:vMerge/>
          </w:tcPr>
          <w:p w:rsidR="00294C17" w:rsidRPr="00294C17" w:rsidRDefault="00294C17"/>
        </w:tc>
        <w:tc>
          <w:tcPr>
            <w:tcW w:w="6520" w:type="dxa"/>
          </w:tcPr>
          <w:p w:rsidR="00294C17" w:rsidRPr="00294C17" w:rsidRDefault="00294C17" w:rsidP="00294C17">
            <w:pPr>
              <w:pStyle w:val="a4"/>
              <w:numPr>
                <w:ilvl w:val="0"/>
                <w:numId w:val="2"/>
              </w:numPr>
              <w:spacing w:line="360" w:lineRule="exact"/>
              <w:ind w:leftChars="0"/>
              <w:rPr>
                <w:rFonts w:ascii="メイリオ" w:eastAsia="メイリオ" w:hAnsi="メイリオ"/>
                <w:sz w:val="22"/>
              </w:rPr>
            </w:pPr>
            <w:r w:rsidRPr="00906533">
              <w:rPr>
                <w:rFonts w:ascii="メイリオ" w:eastAsia="メイリオ" w:hAnsi="メイリオ" w:hint="eastAsia"/>
                <w:sz w:val="22"/>
              </w:rPr>
              <w:t>P24「不妊症・不育症についての啓発・支援を行う。」については、啓発は行っているが現状では助成金などの支援は行っておらず決定もない。</w:t>
            </w:r>
          </w:p>
        </w:tc>
        <w:tc>
          <w:tcPr>
            <w:tcW w:w="6379" w:type="dxa"/>
          </w:tcPr>
          <w:p w:rsidR="00294C17" w:rsidRPr="00906533" w:rsidRDefault="00294C17" w:rsidP="00294C17">
            <w:pPr>
              <w:spacing w:line="360" w:lineRule="exact"/>
              <w:rPr>
                <w:rFonts w:ascii="メイリオ" w:eastAsia="メイリオ" w:hAnsi="メイリオ"/>
                <w:sz w:val="22"/>
              </w:rPr>
            </w:pPr>
            <w:r w:rsidRPr="00906533">
              <w:rPr>
                <w:rFonts w:ascii="メイリオ" w:eastAsia="メイリオ" w:hAnsi="メイリオ" w:hint="eastAsia"/>
                <w:sz w:val="22"/>
              </w:rPr>
              <w:t>「啓発を行う」に変更</w:t>
            </w:r>
          </w:p>
          <w:p w:rsidR="00294C17" w:rsidRPr="00906533" w:rsidRDefault="00294C17" w:rsidP="00294C17">
            <w:pPr>
              <w:spacing w:line="360" w:lineRule="exact"/>
              <w:ind w:leftChars="16" w:left="35" w:hanging="1"/>
              <w:rPr>
                <w:rFonts w:ascii="メイリオ" w:eastAsia="メイリオ" w:hAnsi="メイリオ"/>
                <w:sz w:val="22"/>
              </w:rPr>
            </w:pPr>
          </w:p>
        </w:tc>
      </w:tr>
      <w:tr w:rsidR="00294C17" w:rsidTr="00C92784">
        <w:tc>
          <w:tcPr>
            <w:tcW w:w="709" w:type="dxa"/>
            <w:vMerge/>
          </w:tcPr>
          <w:p w:rsidR="00294C17" w:rsidRPr="00294C17" w:rsidRDefault="00294C17"/>
        </w:tc>
        <w:tc>
          <w:tcPr>
            <w:tcW w:w="6520" w:type="dxa"/>
          </w:tcPr>
          <w:p w:rsidR="00294C17" w:rsidRPr="00294C17" w:rsidRDefault="00294C17" w:rsidP="00294C17">
            <w:pPr>
              <w:pStyle w:val="a4"/>
              <w:numPr>
                <w:ilvl w:val="0"/>
                <w:numId w:val="4"/>
              </w:numPr>
              <w:spacing w:line="360" w:lineRule="exact"/>
              <w:ind w:leftChars="0"/>
              <w:rPr>
                <w:rFonts w:ascii="メイリオ" w:eastAsia="メイリオ" w:hAnsi="メイリオ"/>
                <w:sz w:val="22"/>
              </w:rPr>
            </w:pPr>
            <w:r w:rsidRPr="00906533">
              <w:rPr>
                <w:rFonts w:ascii="メイリオ" w:eastAsia="メイリオ" w:hAnsi="メイリオ" w:hint="eastAsia"/>
                <w:sz w:val="22"/>
              </w:rPr>
              <w:t>P24　KPIのうち、「飛び込み出産０件」を「妊娠者全員に母子健康手帳、妊婦健診の助成」に変更</w:t>
            </w:r>
          </w:p>
        </w:tc>
        <w:tc>
          <w:tcPr>
            <w:tcW w:w="6379" w:type="dxa"/>
          </w:tcPr>
          <w:p w:rsidR="00294C17" w:rsidRPr="00906533" w:rsidRDefault="00294C17" w:rsidP="00294C17">
            <w:pPr>
              <w:spacing w:line="360" w:lineRule="exact"/>
              <w:rPr>
                <w:rFonts w:ascii="メイリオ" w:eastAsia="メイリオ" w:hAnsi="メイリオ"/>
                <w:sz w:val="22"/>
              </w:rPr>
            </w:pPr>
            <w:r>
              <w:rPr>
                <w:rFonts w:ascii="メイリオ" w:eastAsia="メイリオ" w:hAnsi="メイリオ" w:hint="eastAsia"/>
                <w:sz w:val="22"/>
              </w:rPr>
              <w:t>意見どおり修正</w:t>
            </w:r>
          </w:p>
        </w:tc>
      </w:tr>
      <w:tr w:rsidR="00294C17" w:rsidTr="00C92784">
        <w:tc>
          <w:tcPr>
            <w:tcW w:w="709" w:type="dxa"/>
            <w:vMerge/>
          </w:tcPr>
          <w:p w:rsidR="00294C17" w:rsidRPr="00294C17" w:rsidRDefault="00294C17"/>
        </w:tc>
        <w:tc>
          <w:tcPr>
            <w:tcW w:w="6520" w:type="dxa"/>
          </w:tcPr>
          <w:p w:rsidR="00294C17" w:rsidRPr="00906533" w:rsidRDefault="00294C17" w:rsidP="00294C17">
            <w:pPr>
              <w:pStyle w:val="a4"/>
              <w:numPr>
                <w:ilvl w:val="0"/>
                <w:numId w:val="4"/>
              </w:numPr>
              <w:spacing w:line="360" w:lineRule="exact"/>
              <w:ind w:leftChars="0"/>
              <w:rPr>
                <w:rFonts w:ascii="メイリオ" w:eastAsia="メイリオ" w:hAnsi="メイリオ"/>
                <w:sz w:val="22"/>
              </w:rPr>
            </w:pPr>
            <w:r w:rsidRPr="00906533">
              <w:rPr>
                <w:rFonts w:ascii="メイリオ" w:eastAsia="メイリオ" w:hAnsi="メイリオ" w:hint="eastAsia"/>
                <w:sz w:val="22"/>
              </w:rPr>
              <w:t>P33　日常的な健康づくりの場の創出のうち、具体的な事業を追加</w:t>
            </w:r>
          </w:p>
          <w:p w:rsidR="00294C17" w:rsidRPr="00906533" w:rsidRDefault="00294C17" w:rsidP="00294C17">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（３）健康づくりを広げる人材育成</w:t>
            </w:r>
          </w:p>
          <w:p w:rsidR="00294C17" w:rsidRPr="00906533" w:rsidRDefault="00294C17" w:rsidP="00294C17">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だいとうシニア健康大学などを通じて、食生活改善推進協議会やウォーク応援団など、地域で健康づくりに取り組む人材</w:t>
            </w:r>
            <w:r w:rsidRPr="00906533">
              <w:rPr>
                <w:rFonts w:ascii="メイリオ" w:eastAsia="メイリオ" w:hAnsi="メイリオ" w:hint="eastAsia"/>
                <w:sz w:val="22"/>
              </w:rPr>
              <w:lastRenderedPageBreak/>
              <w:t>を育成する。</w:t>
            </w:r>
          </w:p>
          <w:p w:rsidR="00294C17" w:rsidRPr="00294C17" w:rsidRDefault="00294C17" w:rsidP="00294C17">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KPI　だいとうシニア健康大学受講生の累計　⇒80名</w:t>
            </w:r>
          </w:p>
        </w:tc>
        <w:tc>
          <w:tcPr>
            <w:tcW w:w="6379" w:type="dxa"/>
          </w:tcPr>
          <w:p w:rsidR="00294C17" w:rsidRDefault="00294C17" w:rsidP="00294C17">
            <w:pPr>
              <w:spacing w:line="360" w:lineRule="exact"/>
              <w:rPr>
                <w:rFonts w:ascii="メイリオ" w:eastAsia="メイリオ" w:hAnsi="メイリオ"/>
                <w:sz w:val="22"/>
              </w:rPr>
            </w:pPr>
            <w:r>
              <w:rPr>
                <w:rFonts w:ascii="メイリオ" w:eastAsia="メイリオ" w:hAnsi="メイリオ" w:hint="eastAsia"/>
                <w:sz w:val="22"/>
              </w:rPr>
              <w:lastRenderedPageBreak/>
              <w:t>意見どおり修正</w:t>
            </w:r>
          </w:p>
        </w:tc>
      </w:tr>
      <w:tr w:rsidR="00983186" w:rsidTr="00C92784">
        <w:tc>
          <w:tcPr>
            <w:tcW w:w="709" w:type="dxa"/>
            <w:vMerge/>
          </w:tcPr>
          <w:p w:rsidR="00983186" w:rsidRPr="00294C17" w:rsidRDefault="00983186"/>
        </w:tc>
        <w:tc>
          <w:tcPr>
            <w:tcW w:w="6520" w:type="dxa"/>
          </w:tcPr>
          <w:p w:rsidR="00983186" w:rsidRPr="00906533" w:rsidRDefault="00983186" w:rsidP="00294C17">
            <w:pPr>
              <w:pStyle w:val="a4"/>
              <w:numPr>
                <w:ilvl w:val="0"/>
                <w:numId w:val="4"/>
              </w:numPr>
              <w:spacing w:line="360" w:lineRule="exact"/>
              <w:ind w:leftChars="0"/>
              <w:rPr>
                <w:rFonts w:ascii="メイリオ" w:eastAsia="メイリオ" w:hAnsi="メイリオ"/>
                <w:sz w:val="22"/>
              </w:rPr>
            </w:pPr>
            <w:r>
              <w:rPr>
                <w:rFonts w:ascii="メイリオ" w:eastAsia="メイリオ" w:hAnsi="メイリオ" w:hint="eastAsia"/>
                <w:sz w:val="22"/>
              </w:rPr>
              <w:t>P34　「段差の解消など誰もが歩きやすい公園を整備する」というのは、具体的には公園のバリアフリー化のことか。</w:t>
            </w:r>
          </w:p>
        </w:tc>
        <w:tc>
          <w:tcPr>
            <w:tcW w:w="6379" w:type="dxa"/>
          </w:tcPr>
          <w:p w:rsidR="00983186" w:rsidRDefault="00983186" w:rsidP="00294C17">
            <w:pPr>
              <w:spacing w:line="360" w:lineRule="exact"/>
              <w:rPr>
                <w:rFonts w:ascii="メイリオ" w:eastAsia="メイリオ" w:hAnsi="メイリオ"/>
                <w:sz w:val="22"/>
              </w:rPr>
            </w:pPr>
            <w:r>
              <w:rPr>
                <w:rFonts w:ascii="メイリオ" w:eastAsia="メイリオ" w:hAnsi="メイリオ" w:hint="eastAsia"/>
                <w:sz w:val="22"/>
              </w:rPr>
              <w:t>公園のバリアフリー化を想定</w:t>
            </w:r>
          </w:p>
        </w:tc>
      </w:tr>
      <w:tr w:rsidR="00294C17" w:rsidTr="00C92784">
        <w:tc>
          <w:tcPr>
            <w:tcW w:w="709" w:type="dxa"/>
            <w:vMerge/>
          </w:tcPr>
          <w:p w:rsidR="00294C17" w:rsidRPr="00294C17" w:rsidRDefault="00294C17"/>
        </w:tc>
        <w:tc>
          <w:tcPr>
            <w:tcW w:w="6520" w:type="dxa"/>
          </w:tcPr>
          <w:p w:rsidR="00294C17" w:rsidRPr="00906533" w:rsidRDefault="00294C17" w:rsidP="00294C17">
            <w:pPr>
              <w:pStyle w:val="a4"/>
              <w:numPr>
                <w:ilvl w:val="0"/>
                <w:numId w:val="4"/>
              </w:numPr>
              <w:spacing w:line="360" w:lineRule="exact"/>
              <w:ind w:leftChars="0"/>
              <w:rPr>
                <w:rFonts w:ascii="メイリオ" w:eastAsia="メイリオ" w:hAnsi="メイリオ"/>
                <w:sz w:val="22"/>
              </w:rPr>
            </w:pPr>
            <w:r w:rsidRPr="00906533">
              <w:rPr>
                <w:rFonts w:ascii="メイリオ" w:eastAsia="メイリオ" w:hAnsi="メイリオ" w:hint="eastAsia"/>
                <w:sz w:val="22"/>
              </w:rPr>
              <w:t>P34　１日3,000歩、通算150日を促すエンジョイウォークを実施する。</w:t>
            </w:r>
          </w:p>
          <w:p w:rsidR="00294C17" w:rsidRPr="00C92784" w:rsidRDefault="00294C17" w:rsidP="00C92784">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を「日常的に歩くことを推奨するエンジョイウォーク事業を実施する」に修正</w:t>
            </w:r>
          </w:p>
        </w:tc>
        <w:tc>
          <w:tcPr>
            <w:tcW w:w="6379" w:type="dxa"/>
          </w:tcPr>
          <w:p w:rsidR="00294C17" w:rsidRDefault="00294C17" w:rsidP="00294C17">
            <w:pPr>
              <w:spacing w:line="360" w:lineRule="exact"/>
              <w:rPr>
                <w:rFonts w:ascii="メイリオ" w:eastAsia="メイリオ" w:hAnsi="メイリオ"/>
                <w:sz w:val="22"/>
              </w:rPr>
            </w:pPr>
            <w:r>
              <w:rPr>
                <w:rFonts w:ascii="メイリオ" w:eastAsia="メイリオ" w:hAnsi="メイリオ" w:hint="eastAsia"/>
                <w:sz w:val="22"/>
              </w:rPr>
              <w:t>意見どおり修正</w:t>
            </w:r>
          </w:p>
        </w:tc>
      </w:tr>
      <w:tr w:rsidR="00661ACC" w:rsidTr="00C92784">
        <w:trPr>
          <w:cantSplit/>
          <w:trHeight w:val="1134"/>
        </w:trPr>
        <w:tc>
          <w:tcPr>
            <w:tcW w:w="709" w:type="dxa"/>
            <w:textDirection w:val="tbRlV"/>
          </w:tcPr>
          <w:p w:rsidR="00661ACC" w:rsidRPr="00294C17" w:rsidRDefault="00661ACC" w:rsidP="00294C17">
            <w:pPr>
              <w:ind w:left="113" w:right="113"/>
              <w:rPr>
                <w:rFonts w:ascii="メイリオ" w:eastAsia="メイリオ" w:hAnsi="メイリオ"/>
              </w:rPr>
            </w:pPr>
            <w:r>
              <w:rPr>
                <w:rFonts w:ascii="メイリオ" w:eastAsia="メイリオ" w:hAnsi="メイリオ" w:hint="eastAsia"/>
              </w:rPr>
              <w:t>パブコメ</w:t>
            </w:r>
          </w:p>
        </w:tc>
        <w:tc>
          <w:tcPr>
            <w:tcW w:w="6520" w:type="dxa"/>
          </w:tcPr>
          <w:p w:rsidR="00661ACC" w:rsidRDefault="00661ACC" w:rsidP="00661ACC">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P23/29に次の事業を追加</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○都市公園、児童遊園、緑道の美化の徹底</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・1年中、雑草が生えていない美しい魅力ある公園</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・公園トイレの早期バリアフリー化（車いすトイレの整備）</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・アドプト制度の積極普及周知活用</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・公園清掃管理報奨金の廃止</w:t>
            </w:r>
          </w:p>
          <w:p w:rsidR="00661ACC" w:rsidRPr="00661ACC" w:rsidRDefault="00661ACC" w:rsidP="00661ACC">
            <w:pPr>
              <w:spacing w:line="360" w:lineRule="exact"/>
              <w:rPr>
                <w:rFonts w:ascii="メイリオ" w:eastAsia="メイリオ" w:hAnsi="メイリオ"/>
                <w:sz w:val="22"/>
              </w:rPr>
            </w:pPr>
            <w:r w:rsidRPr="00661ACC">
              <w:rPr>
                <w:rFonts w:ascii="メイリオ" w:eastAsia="メイリオ" w:hAnsi="メイリオ" w:hint="eastAsia"/>
                <w:sz w:val="22"/>
              </w:rPr>
              <w:t>○公園管理の徹底と魅力ある施設の整備</w:t>
            </w:r>
          </w:p>
        </w:tc>
        <w:tc>
          <w:tcPr>
            <w:tcW w:w="6379" w:type="dxa"/>
          </w:tcPr>
          <w:p w:rsidR="00661ACC" w:rsidRPr="00661ACC" w:rsidRDefault="00661ACC" w:rsidP="00661ACC">
            <w:pPr>
              <w:spacing w:line="360" w:lineRule="exact"/>
              <w:ind w:leftChars="16" w:left="35" w:hanging="1"/>
              <w:rPr>
                <w:rFonts w:ascii="メイリオ" w:eastAsia="メイリオ" w:hAnsi="メイリオ"/>
                <w:sz w:val="22"/>
              </w:rPr>
            </w:pPr>
            <w:r w:rsidRPr="00661ACC">
              <w:rPr>
                <w:rFonts w:ascii="メイリオ" w:eastAsia="メイリオ" w:hAnsi="メイリオ" w:hint="eastAsia"/>
                <w:sz w:val="22"/>
              </w:rPr>
              <w:t>P23およびP29</w:t>
            </w:r>
            <w:r>
              <w:rPr>
                <w:rFonts w:ascii="メイリオ" w:eastAsia="メイリオ" w:hAnsi="メイリオ" w:hint="eastAsia"/>
                <w:sz w:val="22"/>
              </w:rPr>
              <w:t>に次のとおり追加</w:t>
            </w:r>
          </w:p>
          <w:p w:rsidR="00661ACC" w:rsidRDefault="00661ACC" w:rsidP="00661ACC">
            <w:pPr>
              <w:spacing w:line="360" w:lineRule="exact"/>
              <w:ind w:leftChars="16" w:left="35" w:hanging="1"/>
              <w:rPr>
                <w:rFonts w:ascii="メイリオ" w:eastAsia="メイリオ" w:hAnsi="メイリオ"/>
                <w:sz w:val="22"/>
              </w:rPr>
            </w:pPr>
            <w:r w:rsidRPr="00661ACC">
              <w:rPr>
                <w:rFonts w:ascii="メイリオ" w:eastAsia="メイリオ" w:hAnsi="メイリオ" w:hint="eastAsia"/>
                <w:sz w:val="22"/>
              </w:rPr>
              <w:t>・公園等身近な公共施設は、地域との連携を図りながら、子育て世代に魅力ある施設になるよう維持・管理を行う。</w:t>
            </w:r>
          </w:p>
        </w:tc>
      </w:tr>
      <w:tr w:rsidR="00294C17" w:rsidTr="00C92784">
        <w:trPr>
          <w:cantSplit/>
          <w:trHeight w:val="1134"/>
        </w:trPr>
        <w:tc>
          <w:tcPr>
            <w:tcW w:w="709" w:type="dxa"/>
            <w:textDirection w:val="tbRlV"/>
          </w:tcPr>
          <w:p w:rsidR="00294C17" w:rsidRPr="00294C17" w:rsidRDefault="00294C17" w:rsidP="00294C17">
            <w:pPr>
              <w:ind w:left="113" w:right="113"/>
              <w:rPr>
                <w:rFonts w:ascii="メイリオ" w:eastAsia="メイリオ" w:hAnsi="メイリオ"/>
              </w:rPr>
            </w:pPr>
            <w:r w:rsidRPr="00294C17">
              <w:rPr>
                <w:rFonts w:ascii="メイリオ" w:eastAsia="メイリオ" w:hAnsi="メイリオ" w:hint="eastAsia"/>
              </w:rPr>
              <w:t>その他</w:t>
            </w:r>
          </w:p>
        </w:tc>
        <w:tc>
          <w:tcPr>
            <w:tcW w:w="6520" w:type="dxa"/>
          </w:tcPr>
          <w:p w:rsidR="00983186" w:rsidRDefault="00983186" w:rsidP="00294C17">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人口ビジョンP44・P46　総合戦略P2</w:t>
            </w:r>
          </w:p>
          <w:p w:rsidR="00983186" w:rsidRDefault="00983186" w:rsidP="00983186">
            <w:pPr>
              <w:pStyle w:val="a4"/>
              <w:spacing w:line="360" w:lineRule="exact"/>
              <w:ind w:leftChars="0" w:left="420"/>
              <w:rPr>
                <w:rFonts w:ascii="メイリオ" w:eastAsia="メイリオ" w:hAnsi="メイリオ"/>
                <w:sz w:val="22"/>
              </w:rPr>
            </w:pPr>
            <w:r>
              <w:rPr>
                <w:rFonts w:ascii="メイリオ" w:eastAsia="メイリオ" w:hAnsi="メイリオ" w:hint="eastAsia"/>
                <w:sz w:val="22"/>
              </w:rPr>
              <w:t>大東スタイルの確立という文言について再精査し、</w:t>
            </w:r>
            <w:r w:rsidR="00AA0500">
              <w:rPr>
                <w:rFonts w:ascii="メイリオ" w:eastAsia="メイリオ" w:hAnsi="メイリオ" w:hint="eastAsia"/>
                <w:sz w:val="22"/>
              </w:rPr>
              <w:t>「</w:t>
            </w:r>
            <w:r>
              <w:rPr>
                <w:rFonts w:ascii="メイリオ" w:eastAsia="メイリオ" w:hAnsi="メイリオ" w:hint="eastAsia"/>
                <w:sz w:val="22"/>
              </w:rPr>
              <w:t>5年間で大東スタイルを実現し、2060年には大東スタイルが確立されている</w:t>
            </w:r>
            <w:r w:rsidR="00AA0500">
              <w:rPr>
                <w:rFonts w:ascii="メイリオ" w:eastAsia="メイリオ" w:hAnsi="メイリオ" w:hint="eastAsia"/>
                <w:sz w:val="22"/>
              </w:rPr>
              <w:t>」</w:t>
            </w:r>
            <w:r>
              <w:rPr>
                <w:rFonts w:ascii="メイリオ" w:eastAsia="メイリオ" w:hAnsi="メイリオ" w:hint="eastAsia"/>
                <w:sz w:val="22"/>
              </w:rPr>
              <w:t>という整理を行った。</w:t>
            </w:r>
          </w:p>
          <w:p w:rsidR="00FB53D3" w:rsidRPr="00FB53D3" w:rsidRDefault="00FB53D3" w:rsidP="00FB53D3">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P6　 官民連携のまちづくりの中で、「行政の側面支援」という言葉をより具体的にするため、「市民や民間が活躍できる環境整備」という表現に変更。</w:t>
            </w:r>
          </w:p>
          <w:p w:rsidR="00294C17" w:rsidRDefault="00294C17" w:rsidP="00294C17">
            <w:pPr>
              <w:pStyle w:val="a4"/>
              <w:numPr>
                <w:ilvl w:val="0"/>
                <w:numId w:val="3"/>
              </w:numPr>
              <w:spacing w:line="360" w:lineRule="exact"/>
              <w:ind w:leftChars="0"/>
              <w:rPr>
                <w:rFonts w:ascii="メイリオ" w:eastAsia="メイリオ" w:hAnsi="メイリオ"/>
                <w:sz w:val="22"/>
              </w:rPr>
            </w:pPr>
            <w:r w:rsidRPr="00906533">
              <w:rPr>
                <w:rFonts w:ascii="メイリオ" w:eastAsia="メイリオ" w:hAnsi="メイリオ" w:hint="eastAsia"/>
                <w:sz w:val="22"/>
              </w:rPr>
              <w:t xml:space="preserve">P9　</w:t>
            </w:r>
            <w:r w:rsidR="00E15417">
              <w:rPr>
                <w:rFonts w:ascii="メイリオ" w:eastAsia="メイリオ" w:hAnsi="メイリオ" w:hint="eastAsia"/>
                <w:sz w:val="22"/>
              </w:rPr>
              <w:t xml:space="preserve"> </w:t>
            </w:r>
            <w:r w:rsidRPr="00906533">
              <w:rPr>
                <w:rFonts w:ascii="メイリオ" w:eastAsia="メイリオ" w:hAnsi="メイリオ" w:hint="eastAsia"/>
                <w:sz w:val="22"/>
              </w:rPr>
              <w:t>子育て世代の転入者アンケートの</w:t>
            </w:r>
            <w:r w:rsidR="00C92784">
              <w:rPr>
                <w:rFonts w:ascii="メイリオ" w:eastAsia="メイリオ" w:hAnsi="メイリオ" w:hint="eastAsia"/>
                <w:sz w:val="22"/>
              </w:rPr>
              <w:t>内容を追記。</w:t>
            </w:r>
          </w:p>
          <w:p w:rsidR="003B0294" w:rsidRDefault="003B0294" w:rsidP="00294C17">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P14　基本目標２の数値目標について、「○○人増加」より</w:t>
            </w:r>
          </w:p>
          <w:p w:rsidR="003B0294" w:rsidRDefault="003B0294" w:rsidP="003B0294">
            <w:pPr>
              <w:pStyle w:val="a4"/>
              <w:spacing w:line="360" w:lineRule="exact"/>
              <w:ind w:leftChars="0" w:left="420"/>
              <w:rPr>
                <w:rFonts w:ascii="メイリオ" w:eastAsia="メイリオ" w:hAnsi="メイリオ"/>
                <w:sz w:val="22"/>
              </w:rPr>
            </w:pPr>
            <w:r>
              <w:rPr>
                <w:rFonts w:ascii="メイリオ" w:eastAsia="メイリオ" w:hAnsi="メイリオ" w:hint="eastAsia"/>
                <w:sz w:val="22"/>
              </w:rPr>
              <w:t xml:space="preserve">　　　交流人口を「●●人」と表記。</w:t>
            </w:r>
          </w:p>
          <w:p w:rsidR="00C92784" w:rsidRDefault="00C92784" w:rsidP="00294C17">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P20　子育て世代の転入者アンケートの内容を追記。</w:t>
            </w:r>
          </w:p>
          <w:p w:rsidR="00C92784" w:rsidRDefault="00C92784" w:rsidP="00294C17">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P21　大学生アンケートの内容を追記。</w:t>
            </w:r>
          </w:p>
          <w:p w:rsidR="0073717F" w:rsidRPr="0073717F" w:rsidRDefault="0073717F" w:rsidP="0073717F">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P23　空家相談会について追記。</w:t>
            </w:r>
          </w:p>
          <w:p w:rsidR="00294C17" w:rsidRPr="00906533" w:rsidRDefault="00294C17" w:rsidP="00294C17">
            <w:pPr>
              <w:pStyle w:val="a4"/>
              <w:numPr>
                <w:ilvl w:val="0"/>
                <w:numId w:val="3"/>
              </w:numPr>
              <w:spacing w:line="360" w:lineRule="exact"/>
              <w:ind w:leftChars="0"/>
              <w:rPr>
                <w:rFonts w:ascii="メイリオ" w:eastAsia="メイリオ" w:hAnsi="メイリオ"/>
                <w:sz w:val="22"/>
              </w:rPr>
            </w:pPr>
            <w:r w:rsidRPr="00906533">
              <w:rPr>
                <w:rFonts w:ascii="メイリオ" w:eastAsia="メイリオ" w:hAnsi="メイリオ" w:hint="eastAsia"/>
                <w:sz w:val="22"/>
              </w:rPr>
              <w:t>P26　数値目標「日常生活サービス徒歩圏充足率」から「公共交通利便性の高いエリアに存する住宅の割合」に変更</w:t>
            </w:r>
          </w:p>
          <w:p w:rsidR="00294C17" w:rsidRPr="00906533" w:rsidRDefault="00294C17" w:rsidP="00294C17">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理由：従前の指標は、継続把握が困難なため</w:t>
            </w:r>
          </w:p>
          <w:p w:rsidR="00294C17" w:rsidRDefault="00294C17" w:rsidP="00294C17">
            <w:pPr>
              <w:pStyle w:val="a4"/>
              <w:numPr>
                <w:ilvl w:val="0"/>
                <w:numId w:val="3"/>
              </w:numPr>
              <w:spacing w:line="360" w:lineRule="exact"/>
              <w:ind w:leftChars="0"/>
              <w:rPr>
                <w:rFonts w:ascii="メイリオ" w:eastAsia="メイリオ" w:hAnsi="メイリオ"/>
                <w:sz w:val="22"/>
              </w:rPr>
            </w:pPr>
            <w:r w:rsidRPr="00906533">
              <w:rPr>
                <w:rFonts w:ascii="メイリオ" w:eastAsia="メイリオ" w:hAnsi="メイリオ" w:hint="eastAsia"/>
                <w:sz w:val="22"/>
              </w:rPr>
              <w:t>P26　文章中の文言のうち、市域の中でも差があることを記載。</w:t>
            </w:r>
          </w:p>
          <w:p w:rsidR="0073717F" w:rsidRPr="00906533" w:rsidRDefault="0073717F" w:rsidP="00294C17">
            <w:pPr>
              <w:pStyle w:val="a4"/>
              <w:numPr>
                <w:ilvl w:val="0"/>
                <w:numId w:val="3"/>
              </w:numPr>
              <w:spacing w:line="360" w:lineRule="exact"/>
              <w:ind w:leftChars="0"/>
              <w:rPr>
                <w:rFonts w:ascii="メイリオ" w:eastAsia="メイリオ" w:hAnsi="メイリオ"/>
                <w:sz w:val="22"/>
              </w:rPr>
            </w:pPr>
            <w:r>
              <w:rPr>
                <w:rFonts w:ascii="メイリオ" w:eastAsia="メイリオ" w:hAnsi="メイリオ" w:hint="eastAsia"/>
                <w:sz w:val="22"/>
              </w:rPr>
              <w:t>P29　「大</w:t>
            </w:r>
            <w:r w:rsidR="00B53D20">
              <w:rPr>
                <w:rFonts w:ascii="メイリオ" w:eastAsia="メイリオ" w:hAnsi="メイリオ" w:hint="eastAsia"/>
                <w:sz w:val="22"/>
              </w:rPr>
              <w:t>東市版の住宅情報サイトを創設する。」については、不確定要素が多い</w:t>
            </w:r>
            <w:r>
              <w:rPr>
                <w:rFonts w:ascii="メイリオ" w:eastAsia="メイリオ" w:hAnsi="メイリオ" w:hint="eastAsia"/>
                <w:sz w:val="22"/>
              </w:rPr>
              <w:t>ので削除。</w:t>
            </w:r>
          </w:p>
          <w:p w:rsidR="00294C17" w:rsidRPr="00906533" w:rsidRDefault="00294C17" w:rsidP="00294C17">
            <w:pPr>
              <w:pStyle w:val="a4"/>
              <w:numPr>
                <w:ilvl w:val="0"/>
                <w:numId w:val="3"/>
              </w:numPr>
              <w:spacing w:line="360" w:lineRule="exact"/>
              <w:ind w:leftChars="0"/>
              <w:rPr>
                <w:rFonts w:ascii="メイリオ" w:eastAsia="メイリオ" w:hAnsi="メイリオ"/>
                <w:sz w:val="22"/>
              </w:rPr>
            </w:pPr>
            <w:r w:rsidRPr="00906533">
              <w:rPr>
                <w:rFonts w:ascii="メイリオ" w:eastAsia="メイリオ" w:hAnsi="メイリオ" w:hint="eastAsia"/>
                <w:sz w:val="22"/>
              </w:rPr>
              <w:t>P30　（２）まちづくりを担う人材育成　の文言をより具体的に記載。</w:t>
            </w:r>
          </w:p>
          <w:p w:rsidR="00294C17" w:rsidRPr="00294C17" w:rsidRDefault="00294C17" w:rsidP="00294C17">
            <w:pPr>
              <w:pStyle w:val="a4"/>
              <w:spacing w:line="360" w:lineRule="exact"/>
              <w:ind w:leftChars="0" w:left="420"/>
              <w:rPr>
                <w:rFonts w:ascii="メイリオ" w:eastAsia="メイリオ" w:hAnsi="メイリオ"/>
                <w:sz w:val="22"/>
              </w:rPr>
            </w:pPr>
            <w:r w:rsidRPr="00906533">
              <w:rPr>
                <w:rFonts w:ascii="メイリオ" w:eastAsia="メイリオ" w:hAnsi="メイリオ" w:hint="eastAsia"/>
                <w:sz w:val="22"/>
              </w:rPr>
              <w:t>（まちづくり人材育成講座、学生向けプログラム）</w:t>
            </w:r>
          </w:p>
        </w:tc>
        <w:tc>
          <w:tcPr>
            <w:tcW w:w="6379" w:type="dxa"/>
          </w:tcPr>
          <w:p w:rsidR="00294C17" w:rsidRDefault="00294C17" w:rsidP="00294C17">
            <w:pPr>
              <w:spacing w:line="360" w:lineRule="exact"/>
              <w:ind w:leftChars="16" w:left="35" w:hanging="1"/>
              <w:rPr>
                <w:rFonts w:ascii="メイリオ" w:eastAsia="メイリオ" w:hAnsi="メイリオ"/>
                <w:sz w:val="22"/>
              </w:rPr>
            </w:pPr>
          </w:p>
        </w:tc>
      </w:tr>
    </w:tbl>
    <w:p w:rsidR="00294C17" w:rsidRDefault="00294C17"/>
    <w:sectPr w:rsidR="00294C17" w:rsidSect="00294C17">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15" w:rsidRDefault="00154D15" w:rsidP="00BA50A1">
      <w:r>
        <w:separator/>
      </w:r>
    </w:p>
  </w:endnote>
  <w:endnote w:type="continuationSeparator" w:id="0">
    <w:p w:rsidR="00154D15" w:rsidRDefault="00154D15" w:rsidP="00BA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15" w:rsidRDefault="00154D15" w:rsidP="00BA50A1">
      <w:r>
        <w:separator/>
      </w:r>
    </w:p>
  </w:footnote>
  <w:footnote w:type="continuationSeparator" w:id="0">
    <w:p w:rsidR="00154D15" w:rsidRDefault="00154D15" w:rsidP="00BA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450"/>
    <w:multiLevelType w:val="hybridMultilevel"/>
    <w:tmpl w:val="0D6C2FCA"/>
    <w:lvl w:ilvl="0" w:tplc="DBA6EE3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E765DA"/>
    <w:multiLevelType w:val="hybridMultilevel"/>
    <w:tmpl w:val="E828EFAE"/>
    <w:lvl w:ilvl="0" w:tplc="DBA6EE3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51022D"/>
    <w:multiLevelType w:val="hybridMultilevel"/>
    <w:tmpl w:val="248EC008"/>
    <w:lvl w:ilvl="0" w:tplc="DBA6EE3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D75974"/>
    <w:multiLevelType w:val="hybridMultilevel"/>
    <w:tmpl w:val="54662A5E"/>
    <w:lvl w:ilvl="0" w:tplc="DBA6EE3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17"/>
    <w:rsid w:val="00045C9B"/>
    <w:rsid w:val="00154D15"/>
    <w:rsid w:val="00294C17"/>
    <w:rsid w:val="00335275"/>
    <w:rsid w:val="003B0294"/>
    <w:rsid w:val="004847F9"/>
    <w:rsid w:val="004E1493"/>
    <w:rsid w:val="0054523E"/>
    <w:rsid w:val="005D7D11"/>
    <w:rsid w:val="0062037A"/>
    <w:rsid w:val="00652EF9"/>
    <w:rsid w:val="00661ACC"/>
    <w:rsid w:val="0073717F"/>
    <w:rsid w:val="007C5A07"/>
    <w:rsid w:val="00983186"/>
    <w:rsid w:val="009F764E"/>
    <w:rsid w:val="00A14714"/>
    <w:rsid w:val="00AA0500"/>
    <w:rsid w:val="00AD3732"/>
    <w:rsid w:val="00B24D06"/>
    <w:rsid w:val="00B53D20"/>
    <w:rsid w:val="00B86D58"/>
    <w:rsid w:val="00B9419F"/>
    <w:rsid w:val="00BA50A1"/>
    <w:rsid w:val="00C92784"/>
    <w:rsid w:val="00E15417"/>
    <w:rsid w:val="00F17CF5"/>
    <w:rsid w:val="00F17D11"/>
    <w:rsid w:val="00F74CC0"/>
    <w:rsid w:val="00FB53D3"/>
    <w:rsid w:val="00FD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71C1697-FA1F-4755-8FE2-7E8C1302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C17"/>
    <w:pPr>
      <w:ind w:leftChars="400" w:left="840"/>
    </w:pPr>
  </w:style>
  <w:style w:type="paragraph" w:styleId="a5">
    <w:name w:val="Balloon Text"/>
    <w:basedOn w:val="a"/>
    <w:link w:val="a6"/>
    <w:uiPriority w:val="99"/>
    <w:semiHidden/>
    <w:unhideWhenUsed/>
    <w:rsid w:val="00B86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6D58"/>
    <w:rPr>
      <w:rFonts w:asciiTheme="majorHAnsi" w:eastAsiaTheme="majorEastAsia" w:hAnsiTheme="majorHAnsi" w:cstheme="majorBidi"/>
      <w:sz w:val="18"/>
      <w:szCs w:val="18"/>
    </w:rPr>
  </w:style>
  <w:style w:type="paragraph" w:styleId="a7">
    <w:name w:val="header"/>
    <w:basedOn w:val="a"/>
    <w:link w:val="a8"/>
    <w:uiPriority w:val="99"/>
    <w:unhideWhenUsed/>
    <w:rsid w:val="00BA50A1"/>
    <w:pPr>
      <w:tabs>
        <w:tab w:val="center" w:pos="4252"/>
        <w:tab w:val="right" w:pos="8504"/>
      </w:tabs>
      <w:snapToGrid w:val="0"/>
    </w:pPr>
  </w:style>
  <w:style w:type="character" w:customStyle="1" w:styleId="a8">
    <w:name w:val="ヘッダー (文字)"/>
    <w:basedOn w:val="a0"/>
    <w:link w:val="a7"/>
    <w:uiPriority w:val="99"/>
    <w:rsid w:val="00BA50A1"/>
  </w:style>
  <w:style w:type="paragraph" w:styleId="a9">
    <w:name w:val="footer"/>
    <w:basedOn w:val="a"/>
    <w:link w:val="aa"/>
    <w:uiPriority w:val="99"/>
    <w:unhideWhenUsed/>
    <w:rsid w:val="00BA50A1"/>
    <w:pPr>
      <w:tabs>
        <w:tab w:val="center" w:pos="4252"/>
        <w:tab w:val="right" w:pos="8504"/>
      </w:tabs>
      <w:snapToGrid w:val="0"/>
    </w:pPr>
  </w:style>
  <w:style w:type="character" w:customStyle="1" w:styleId="aa">
    <w:name w:val="フッター (文字)"/>
    <w:basedOn w:val="a0"/>
    <w:link w:val="a9"/>
    <w:uiPriority w:val="99"/>
    <w:rsid w:val="00BA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悦子</dc:creator>
  <cp:keywords/>
  <dc:description/>
  <cp:lastModifiedBy>福田 悦子</cp:lastModifiedBy>
  <cp:revision>4</cp:revision>
  <cp:lastPrinted>2015-09-28T11:24:00Z</cp:lastPrinted>
  <dcterms:created xsi:type="dcterms:W3CDTF">2015-10-08T08:00:00Z</dcterms:created>
  <dcterms:modified xsi:type="dcterms:W3CDTF">2015-10-09T01:04:00Z</dcterms:modified>
</cp:coreProperties>
</file>